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73" w:rsidRDefault="00D74D73" w:rsidP="00D74D73">
      <w:pPr>
        <w:jc w:val="center"/>
        <w:rPr>
          <w:b/>
        </w:rPr>
      </w:pPr>
      <w:bookmarkStart w:id="0" w:name="_GoBack"/>
      <w:bookmarkEnd w:id="0"/>
    </w:p>
    <w:p w:rsidR="00C05A50" w:rsidRPr="00C05A50" w:rsidRDefault="00EE155D" w:rsidP="00C05A50">
      <w:pPr>
        <w:spacing w:line="360" w:lineRule="auto"/>
        <w:jc w:val="center"/>
        <w:rPr>
          <w:b/>
          <w:sz w:val="40"/>
        </w:rPr>
      </w:pPr>
      <w:r>
        <w:rPr>
          <w:b/>
          <w:noProof/>
          <w:sz w:val="40"/>
        </w:rPr>
        <mc:AlternateContent>
          <mc:Choice Requires="wps">
            <w:drawing>
              <wp:anchor distT="0" distB="0" distL="114300" distR="114300" simplePos="0" relativeHeight="251659264" behindDoc="0" locked="0" layoutInCell="1" allowOverlap="1">
                <wp:simplePos x="0" y="0"/>
                <wp:positionH relativeFrom="column">
                  <wp:posOffset>158115</wp:posOffset>
                </wp:positionH>
                <wp:positionV relativeFrom="paragraph">
                  <wp:posOffset>422275</wp:posOffset>
                </wp:positionV>
                <wp:extent cx="5820410" cy="15875"/>
                <wp:effectExtent l="17780" t="17780" r="19685" b="139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0410" cy="15875"/>
                        </a:xfrm>
                        <a:prstGeom prst="straightConnector1">
                          <a:avLst/>
                        </a:prstGeom>
                        <a:noFill/>
                        <a:ln w="25400">
                          <a:solidFill>
                            <a:srgbClr val="0D4B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1C92E95" id="_x0000_t32" coordsize="21600,21600" o:spt="32" o:oned="t" path="m,l21600,21600e" filled="f">
                <v:path arrowok="t" fillok="f" o:connecttype="none"/>
                <o:lock v:ext="edit" shapetype="t"/>
              </v:shapetype>
              <v:shape id="AutoShape 2" o:spid="_x0000_s1026" type="#_x0000_t32" style="position:absolute;margin-left:12.45pt;margin-top:33.25pt;width:458.3pt;height: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" strokecolor="#0d4ba5" strokeweight="2pt"/>
            </w:pict>
          </mc:Fallback>
        </mc:AlternateContent>
      </w:r>
      <w:r w:rsidR="004E3B0A">
        <w:rPr>
          <w:b/>
          <w:noProof/>
          <w:sz w:val="40"/>
        </w:rPr>
        <w:t>ONVIF</w:t>
      </w:r>
      <w:r w:rsidR="00C05A50">
        <w:rPr>
          <w:b/>
          <w:sz w:val="40"/>
        </w:rPr>
        <w:t xml:space="preserve"> </w:t>
      </w:r>
      <w:r w:rsidR="00C05A50" w:rsidRPr="00C05A50">
        <w:rPr>
          <w:b/>
          <w:sz w:val="40"/>
        </w:rPr>
        <w:t>Case Study</w:t>
      </w:r>
    </w:p>
    <w:p w:rsidR="0093630D" w:rsidRDefault="0093630D" w:rsidP="0093630D">
      <w:pPr>
        <w:spacing w:after="0" w:line="360" w:lineRule="auto"/>
        <w:jc w:val="center"/>
        <w:rPr>
          <w:b/>
          <w:color w:val="0D4BA5"/>
          <w:sz w:val="28"/>
        </w:rPr>
      </w:pPr>
      <w:r>
        <w:rPr>
          <w:b/>
          <w:color w:val="0D4BA5"/>
          <w:sz w:val="28"/>
        </w:rPr>
        <w:t>Leading a Global S</w:t>
      </w:r>
      <w:r w:rsidRPr="0093630D">
        <w:rPr>
          <w:b/>
          <w:color w:val="0D4BA5"/>
          <w:sz w:val="28"/>
        </w:rPr>
        <w:t xml:space="preserve">tandardization </w:t>
      </w:r>
      <w:r>
        <w:rPr>
          <w:b/>
          <w:color w:val="0D4BA5"/>
          <w:sz w:val="28"/>
        </w:rPr>
        <w:t>I</w:t>
      </w:r>
      <w:r w:rsidRPr="0093630D">
        <w:rPr>
          <w:b/>
          <w:color w:val="0D4BA5"/>
          <w:sz w:val="28"/>
        </w:rPr>
        <w:t xml:space="preserve">nitiative for </w:t>
      </w:r>
    </w:p>
    <w:p w:rsidR="00D74D73" w:rsidRPr="00C05A50" w:rsidRDefault="0093630D" w:rsidP="0093630D">
      <w:pPr>
        <w:spacing w:after="0" w:line="360" w:lineRule="auto"/>
        <w:jc w:val="center"/>
        <w:rPr>
          <w:b/>
          <w:color w:val="0D4BA5"/>
          <w:sz w:val="28"/>
        </w:rPr>
      </w:pPr>
      <w:r w:rsidRPr="0093630D">
        <w:rPr>
          <w:b/>
          <w:color w:val="0D4BA5"/>
          <w:sz w:val="28"/>
        </w:rPr>
        <w:t xml:space="preserve">IP-based </w:t>
      </w:r>
      <w:r>
        <w:rPr>
          <w:b/>
          <w:color w:val="0D4BA5"/>
          <w:sz w:val="28"/>
        </w:rPr>
        <w:t>P</w:t>
      </w:r>
      <w:r w:rsidRPr="0093630D">
        <w:rPr>
          <w:b/>
          <w:color w:val="0D4BA5"/>
          <w:sz w:val="28"/>
        </w:rPr>
        <w:t xml:space="preserve">hysical </w:t>
      </w:r>
      <w:r>
        <w:rPr>
          <w:b/>
          <w:color w:val="0D4BA5"/>
          <w:sz w:val="28"/>
        </w:rPr>
        <w:t>S</w:t>
      </w:r>
      <w:r w:rsidRPr="0093630D">
        <w:rPr>
          <w:b/>
          <w:color w:val="0D4BA5"/>
          <w:sz w:val="28"/>
        </w:rPr>
        <w:t xml:space="preserve">ecurity </w:t>
      </w:r>
      <w:r>
        <w:rPr>
          <w:b/>
          <w:color w:val="0D4BA5"/>
          <w:sz w:val="28"/>
        </w:rPr>
        <w:t>P</w:t>
      </w:r>
      <w:r w:rsidRPr="0093630D">
        <w:rPr>
          <w:b/>
          <w:color w:val="0D4BA5"/>
          <w:sz w:val="28"/>
        </w:rPr>
        <w:t>roducts</w:t>
      </w:r>
      <w:r>
        <w:rPr>
          <w:b/>
          <w:color w:val="0D4BA5"/>
          <w:sz w:val="28"/>
        </w:rPr>
        <w:t xml:space="preserve">  </w:t>
      </w:r>
    </w:p>
    <w:p w:rsidR="0093630D" w:rsidRDefault="0093630D" w:rsidP="004E3B0A"/>
    <w:p w:rsidR="004E3B0A" w:rsidRDefault="004E3B0A" w:rsidP="004E3B0A">
      <w:r>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3810</wp:posOffset>
            </wp:positionV>
            <wp:extent cx="2641600" cy="663575"/>
            <wp:effectExtent l="0" t="0" r="635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vif_Logo_CMYK.png"/>
                    <pic:cNvPicPr/>
                  </pic:nvPicPr>
                  <pic:blipFill>
                    <a:blip r:embed="rId8">
                      <a:extLst>
                        <a:ext uri="{28A0092B-C50C-407E-A947-70E740481C1C}">
                          <a14:useLocalDpi xmlns:a14="http://schemas.microsoft.com/office/drawing/2010/main" val="0"/>
                        </a:ext>
                      </a:extLst>
                    </a:blip>
                    <a:stretch>
                      <a:fillRect/>
                    </a:stretch>
                  </pic:blipFill>
                  <pic:spPr>
                    <a:xfrm>
                      <a:off x="0" y="0"/>
                      <a:ext cx="2641600" cy="663575"/>
                    </a:xfrm>
                    <a:prstGeom prst="rect">
                      <a:avLst/>
                    </a:prstGeom>
                  </pic:spPr>
                </pic:pic>
              </a:graphicData>
            </a:graphic>
            <wp14:sizeRelH relativeFrom="page">
              <wp14:pctWidth>0</wp14:pctWidth>
            </wp14:sizeRelH>
            <wp14:sizeRelV relativeFrom="page">
              <wp14:pctHeight>0</wp14:pctHeight>
            </wp14:sizeRelV>
          </wp:anchor>
        </w:drawing>
      </w:r>
      <w:r w:rsidRPr="009A2BA5">
        <w:t>ONVIF began in 2008 as a small group of manufacturers collaborating to create a global standard for the interface of</w:t>
      </w:r>
      <w:r>
        <w:t xml:space="preserve"> video system components and</w:t>
      </w:r>
      <w:r w:rsidRPr="009A2BA5">
        <w:t xml:space="preserve"> </w:t>
      </w:r>
      <w:r>
        <w:t xml:space="preserve">aid the industry in adopting IP-based technology. </w:t>
      </w:r>
      <w:r w:rsidRPr="009A2BA5">
        <w:t>With a goal in mind to provide greater freedom of choice for installers and end users</w:t>
      </w:r>
      <w:r>
        <w:t xml:space="preserve"> alike</w:t>
      </w:r>
      <w:r w:rsidRPr="009A2BA5">
        <w:t>, the founders</w:t>
      </w:r>
      <w:r>
        <w:t>, Axis, Sony and Bosch,</w:t>
      </w:r>
      <w:r w:rsidRPr="009A2BA5">
        <w:t xml:space="preserve"> </w:t>
      </w:r>
      <w:r>
        <w:t xml:space="preserve">also </w:t>
      </w:r>
      <w:r w:rsidRPr="009A2BA5">
        <w:t>hoped that s</w:t>
      </w:r>
      <w:r>
        <w:t>tandardizing</w:t>
      </w:r>
      <w:r w:rsidRPr="009A2BA5">
        <w:t xml:space="preserve"> </w:t>
      </w:r>
      <w:r>
        <w:t xml:space="preserve">how </w:t>
      </w:r>
      <w:r w:rsidRPr="009A2BA5">
        <w:t>product</w:t>
      </w:r>
      <w:r>
        <w:t>s communicated with one another would ease the product</w:t>
      </w:r>
      <w:r w:rsidRPr="009A2BA5">
        <w:t xml:space="preserve"> development</w:t>
      </w:r>
      <w:r>
        <w:t xml:space="preserve"> process</w:t>
      </w:r>
      <w:r w:rsidRPr="009A2BA5">
        <w:t xml:space="preserve"> for manufacturers</w:t>
      </w:r>
      <w:r>
        <w:t xml:space="preserve">, </w:t>
      </w:r>
      <w:r w:rsidRPr="009A2BA5">
        <w:t>allow</w:t>
      </w:r>
      <w:r>
        <w:t>ing</w:t>
      </w:r>
      <w:r w:rsidRPr="009A2BA5">
        <w:t xml:space="preserve"> developers to spend more time on innovation.</w:t>
      </w:r>
      <w:r>
        <w:t xml:space="preserve"> </w:t>
      </w:r>
    </w:p>
    <w:p w:rsidR="004E3B0A" w:rsidRDefault="004E3B0A" w:rsidP="004E3B0A">
      <w:r>
        <w:t>This initial common goal exploded into what is now known as ONVIF. By providing de facto standards to the security industry and vertical markets alike, ONVIF has eliminated the need for single-manufacturer commitments, and in turn has opened the realm of possibilities. Do you like one manufacturer’s video management software but prefer a camera with a feature set more applicable to your application? ONVIF conformance means there are thousands of products — and six different Profiles — from which to choose to build your ONVIF conformant IP video surveillance or access control system.</w:t>
      </w:r>
    </w:p>
    <w:p w:rsidR="004E3B0A" w:rsidRDefault="004E3B0A" w:rsidP="004E3B0A">
      <w:r>
        <w:t xml:space="preserve">What started as an organization with only 13 members now has over 450 today, and stretches across six continents, with nearly 10,000 conformant products available.  </w:t>
      </w:r>
    </w:p>
    <w:p w:rsidR="004E3B0A" w:rsidRDefault="004E3B0A" w:rsidP="004E3B0A">
      <w:r>
        <w:t xml:space="preserve">More and more devices are becoming IP-enabled, producing massive amounts of data, whether from cameras used for surveillance or measuring occupancy levels or traffic congestion. In the future, we see ONVIF playing an influential role in applications </w:t>
      </w:r>
      <w:r w:rsidR="008E5FE4">
        <w:t xml:space="preserve">such </w:t>
      </w:r>
      <w:r>
        <w:t xml:space="preserve">as Safe Cities, </w:t>
      </w:r>
      <w:proofErr w:type="spellStart"/>
      <w:r w:rsidR="008E5FE4">
        <w:t>SmartTransportation</w:t>
      </w:r>
      <w:proofErr w:type="spellEnd"/>
      <w:r w:rsidR="008E5FE4">
        <w:t xml:space="preserve">, </w:t>
      </w:r>
      <w:r>
        <w:t xml:space="preserve">IoT applications, intelligent building automation and smart homes, taking advantage of the interoperability the ONVIF interface provides from the sensor level to the management platform. Such interoperability is needed for a wide range of sensors in smart cities, smart buildings and smart homes to meet the expectations of users at many levels for convenience, intelligence and usability of their systems. </w:t>
      </w:r>
    </w:p>
    <w:p w:rsidR="004E3B0A" w:rsidRDefault="004E3B0A" w:rsidP="004E3B0A">
      <w:r>
        <w:lastRenderedPageBreak/>
        <w:t>Through the work of member companies and the input of the industry at large, ONVIF is looking to play a strong role in developing the next generation of global standards for the interface of video system components.</w:t>
      </w:r>
    </w:p>
    <w:p w:rsidR="007B7ADF" w:rsidRPr="008E5FE4" w:rsidRDefault="00D74D73" w:rsidP="007B7ADF">
      <w:pPr>
        <w:pStyle w:val="NormalWeb"/>
        <w:spacing w:before="240" w:beforeAutospacing="0" w:after="0" w:afterAutospacing="0"/>
        <w:rPr>
          <w:rFonts w:ascii="Cambria" w:eastAsia="Cambria" w:hAnsi="Cambria"/>
        </w:rPr>
      </w:pPr>
      <w:r w:rsidRPr="008E5FE4">
        <w:rPr>
          <w:rFonts w:ascii="Cambria" w:hAnsi="Cambria"/>
        </w:rPr>
        <w:t xml:space="preserve">Since </w:t>
      </w:r>
      <w:r w:rsidR="004E3B0A" w:rsidRPr="008E5FE4">
        <w:rPr>
          <w:rFonts w:ascii="Cambria" w:hAnsi="Cambria"/>
        </w:rPr>
        <w:t>2008</w:t>
      </w:r>
      <w:r w:rsidR="00956CC9" w:rsidRPr="008E5FE4">
        <w:rPr>
          <w:rFonts w:ascii="Cambria" w:hAnsi="Cambria"/>
        </w:rPr>
        <w:t xml:space="preserve">, Inventures </w:t>
      </w:r>
      <w:r w:rsidR="004E3B0A" w:rsidRPr="008E5FE4">
        <w:rPr>
          <w:rFonts w:ascii="Cambria" w:hAnsi="Cambria"/>
        </w:rPr>
        <w:t xml:space="preserve">has worked with ONVIF </w:t>
      </w:r>
      <w:r w:rsidRPr="008E5FE4">
        <w:rPr>
          <w:rFonts w:ascii="Cambria" w:hAnsi="Cambria"/>
        </w:rPr>
        <w:t xml:space="preserve">in </w:t>
      </w:r>
      <w:r w:rsidR="008E5FE4" w:rsidRPr="008E5FE4">
        <w:rPr>
          <w:rFonts w:ascii="Cambria" w:hAnsi="Cambria"/>
        </w:rPr>
        <w:t>developing and expanding the IP-based physical security</w:t>
      </w:r>
      <w:r w:rsidRPr="008E5FE4">
        <w:rPr>
          <w:rFonts w:ascii="Cambria" w:hAnsi="Cambria"/>
        </w:rPr>
        <w:t xml:space="preserve"> ecosystem. Over the years, we’ve provided them </w:t>
      </w:r>
      <w:hyperlink r:id="rId9" w:history="1">
        <w:r w:rsidRPr="008E5FE4">
          <w:rPr>
            <w:rStyle w:val="Hyperlink"/>
            <w:rFonts w:ascii="Cambria" w:hAnsi="Cambria"/>
          </w:rPr>
          <w:t>membership management</w:t>
        </w:r>
      </w:hyperlink>
      <w:r w:rsidRPr="008E5FE4">
        <w:rPr>
          <w:rFonts w:ascii="Cambria" w:hAnsi="Cambria"/>
        </w:rPr>
        <w:t xml:space="preserve">, </w:t>
      </w:r>
      <w:hyperlink r:id="rId10" w:history="1">
        <w:r w:rsidRPr="008E5FE4">
          <w:rPr>
            <w:rStyle w:val="Hyperlink"/>
            <w:rFonts w:ascii="Cambria" w:hAnsi="Cambria"/>
          </w:rPr>
          <w:t>financial services</w:t>
        </w:r>
      </w:hyperlink>
      <w:r w:rsidRPr="008E5FE4">
        <w:rPr>
          <w:rFonts w:ascii="Cambria" w:hAnsi="Cambria"/>
        </w:rPr>
        <w:t xml:space="preserve">,  </w:t>
      </w:r>
      <w:hyperlink r:id="rId11" w:history="1">
        <w:r w:rsidRPr="008E5FE4">
          <w:rPr>
            <w:rStyle w:val="Hyperlink"/>
            <w:rFonts w:ascii="Cambria" w:hAnsi="Cambria"/>
          </w:rPr>
          <w:t>marketing services</w:t>
        </w:r>
      </w:hyperlink>
      <w:r w:rsidRPr="008E5FE4">
        <w:rPr>
          <w:rFonts w:ascii="Cambria" w:hAnsi="Cambria"/>
        </w:rPr>
        <w:t xml:space="preserve">, </w:t>
      </w:r>
      <w:hyperlink r:id="rId12" w:history="1">
        <w:r w:rsidRPr="008E5FE4">
          <w:rPr>
            <w:rStyle w:val="Hyperlink"/>
            <w:rFonts w:ascii="Cambria" w:hAnsi="Cambria"/>
          </w:rPr>
          <w:t>certification management</w:t>
        </w:r>
      </w:hyperlink>
      <w:r w:rsidRPr="008E5FE4">
        <w:rPr>
          <w:rFonts w:ascii="Cambria" w:hAnsi="Cambria"/>
        </w:rPr>
        <w:t xml:space="preserve">, </w:t>
      </w:r>
      <w:hyperlink r:id="rId13" w:history="1">
        <w:r w:rsidRPr="008E5FE4">
          <w:rPr>
            <w:rStyle w:val="Hyperlink"/>
            <w:rFonts w:ascii="Cambria" w:hAnsi="Cambria"/>
          </w:rPr>
          <w:t>member meeting services</w:t>
        </w:r>
      </w:hyperlink>
      <w:r w:rsidRPr="008E5FE4">
        <w:rPr>
          <w:rFonts w:ascii="Cambria" w:hAnsi="Cambria"/>
        </w:rPr>
        <w:t xml:space="preserve">, </w:t>
      </w:r>
      <w:hyperlink r:id="rId14" w:history="1">
        <w:r w:rsidR="00DD7FB9" w:rsidRPr="008E5FE4">
          <w:rPr>
            <w:rStyle w:val="Hyperlink"/>
            <w:rFonts w:ascii="Cambria" w:hAnsi="Cambria"/>
          </w:rPr>
          <w:t>tradeshows and events</w:t>
        </w:r>
      </w:hyperlink>
      <w:r w:rsidR="00DD7FB9" w:rsidRPr="008E5FE4">
        <w:rPr>
          <w:rFonts w:ascii="Cambria" w:hAnsi="Cambria"/>
        </w:rPr>
        <w:t xml:space="preserve">, </w:t>
      </w:r>
      <w:hyperlink r:id="rId15" w:history="1">
        <w:r w:rsidRPr="008E5FE4">
          <w:rPr>
            <w:rStyle w:val="Hyperlink"/>
            <w:rFonts w:ascii="Cambria" w:hAnsi="Cambria"/>
          </w:rPr>
          <w:t>executive leadership</w:t>
        </w:r>
      </w:hyperlink>
      <w:r w:rsidRPr="008E5FE4">
        <w:rPr>
          <w:rFonts w:ascii="Cambria" w:hAnsi="Cambria"/>
        </w:rPr>
        <w:t xml:space="preserve">, </w:t>
      </w:r>
      <w:hyperlink r:id="rId16" w:history="1">
        <w:r w:rsidRPr="008E5FE4">
          <w:rPr>
            <w:rStyle w:val="Hyperlink"/>
            <w:rFonts w:ascii="Cambria" w:hAnsi="Cambria"/>
          </w:rPr>
          <w:t>global headquarters services</w:t>
        </w:r>
      </w:hyperlink>
      <w:r w:rsidRPr="008E5FE4">
        <w:rPr>
          <w:rFonts w:ascii="Cambria" w:hAnsi="Cambria"/>
        </w:rPr>
        <w:t xml:space="preserve">, </w:t>
      </w:r>
      <w:hyperlink r:id="rId17" w:history="1">
        <w:r w:rsidRPr="008E5FE4">
          <w:rPr>
            <w:rStyle w:val="Hyperlink"/>
            <w:rFonts w:ascii="Cambria" w:hAnsi="Cambria"/>
          </w:rPr>
          <w:t>workgroup collaboration</w:t>
        </w:r>
      </w:hyperlink>
      <w:r w:rsidRPr="008E5FE4">
        <w:rPr>
          <w:rFonts w:ascii="Cambria" w:hAnsi="Cambria"/>
        </w:rPr>
        <w:t xml:space="preserve"> and </w:t>
      </w:r>
      <w:hyperlink r:id="rId18" w:history="1">
        <w:r w:rsidRPr="008E5FE4">
          <w:rPr>
            <w:rStyle w:val="Hyperlink"/>
            <w:rFonts w:ascii="Cambria" w:hAnsi="Cambria"/>
          </w:rPr>
          <w:t>web/IT services</w:t>
        </w:r>
      </w:hyperlink>
      <w:r w:rsidRPr="008E5FE4">
        <w:rPr>
          <w:rFonts w:ascii="Cambria" w:hAnsi="Cambria"/>
        </w:rPr>
        <w:t xml:space="preserve">. Our services allowed </w:t>
      </w:r>
      <w:r w:rsidR="008E5FE4" w:rsidRPr="008E5FE4">
        <w:rPr>
          <w:rFonts w:ascii="Cambria" w:eastAsia="Cambria" w:hAnsi="Cambria"/>
        </w:rPr>
        <w:t>ONVIF</w:t>
      </w:r>
      <w:r w:rsidRPr="008E5FE4">
        <w:rPr>
          <w:rFonts w:ascii="Cambria" w:eastAsia="Cambria" w:hAnsi="Cambria"/>
        </w:rPr>
        <w:t xml:space="preserve"> to stay focused on the goal of </w:t>
      </w:r>
      <w:r w:rsidR="007B7ADF" w:rsidRPr="008E5FE4">
        <w:rPr>
          <w:rFonts w:ascii="Cambria" w:eastAsia="Cambria" w:hAnsi="Cambria"/>
        </w:rPr>
        <w:t>providing and promoting open interfaces to the security industry for effective interoperability.</w:t>
      </w:r>
    </w:p>
    <w:p w:rsidR="002A2C53" w:rsidRDefault="004E3B0A" w:rsidP="00D74D73">
      <w:pPr>
        <w:rPr>
          <w:i/>
        </w:rPr>
      </w:pPr>
      <w:r>
        <w:rPr>
          <w:i/>
        </w:rPr>
        <w:t xml:space="preserve"> </w:t>
      </w:r>
    </w:p>
    <w:p w:rsidR="0012297F" w:rsidRPr="004A0966" w:rsidRDefault="0012297F" w:rsidP="009F4B0A">
      <w:pPr>
        <w:tabs>
          <w:tab w:val="left" w:pos="90"/>
          <w:tab w:val="left" w:pos="1350"/>
        </w:tabs>
        <w:autoSpaceDE w:val="0"/>
        <w:autoSpaceDN w:val="0"/>
        <w:adjustRightInd w:val="0"/>
        <w:rPr>
          <w:rFonts w:ascii="Arial" w:hAnsi="Arial" w:cs="Arial"/>
          <w:sz w:val="22"/>
        </w:rPr>
      </w:pPr>
    </w:p>
    <w:p w:rsidR="0012297F" w:rsidRDefault="0012297F" w:rsidP="00340E5B">
      <w:pPr>
        <w:ind w:left="1440"/>
      </w:pPr>
    </w:p>
    <w:sectPr w:rsidR="0012297F" w:rsidSect="00077806">
      <w:headerReference w:type="default" r:id="rId19"/>
      <w:footerReference w:type="default" r:id="rId20"/>
      <w:headerReference w:type="first" r:id="rId21"/>
      <w:footerReference w:type="first" r:id="rId22"/>
      <w:pgSz w:w="12240" w:h="15840"/>
      <w:pgMar w:top="0" w:right="1440" w:bottom="1440" w:left="1354"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8C" w:rsidRDefault="00AF4A8C">
      <w:pPr>
        <w:spacing w:after="0"/>
      </w:pPr>
      <w:r>
        <w:separator/>
      </w:r>
    </w:p>
  </w:endnote>
  <w:endnote w:type="continuationSeparator" w:id="0">
    <w:p w:rsidR="00AF4A8C" w:rsidRDefault="00AF4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altName w:val="Gill Sans MT"/>
    <w:charset w:val="00"/>
    <w:family w:val="auto"/>
    <w:pitch w:val="variable"/>
    <w:sig w:usb0="00000003" w:usb1="00000000" w:usb2="00000000" w:usb3="00000000" w:csb0="0000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08" w:rsidRPr="0097681D" w:rsidRDefault="00442D6F" w:rsidP="000B0645">
    <w:pPr>
      <w:pStyle w:val="INormalBody"/>
      <w:framePr w:w="497" w:h="191" w:hRule="exact" w:wrap="around" w:vAnchor="text" w:hAnchor="page" w:x="11422" w:y="539"/>
      <w:spacing w:before="24" w:after="24"/>
      <w:rPr>
        <w:rStyle w:val="PageNumber"/>
        <w:sz w:val="24"/>
        <w:szCs w:val="24"/>
      </w:rPr>
    </w:pPr>
    <w:r w:rsidRPr="0097681D">
      <w:rPr>
        <w:rStyle w:val="PageNumber"/>
        <w:sz w:val="14"/>
      </w:rPr>
      <w:fldChar w:fldCharType="begin"/>
    </w:r>
    <w:r w:rsidR="00864E08" w:rsidRPr="0097681D">
      <w:rPr>
        <w:rStyle w:val="PageNumber"/>
        <w:sz w:val="14"/>
      </w:rPr>
      <w:instrText xml:space="preserve">PAGE  </w:instrText>
    </w:r>
    <w:r w:rsidRPr="0097681D">
      <w:rPr>
        <w:rStyle w:val="PageNumber"/>
        <w:sz w:val="14"/>
      </w:rPr>
      <w:fldChar w:fldCharType="separate"/>
    </w:r>
    <w:r w:rsidR="001A4545">
      <w:rPr>
        <w:rStyle w:val="PageNumber"/>
        <w:noProof/>
        <w:sz w:val="14"/>
      </w:rPr>
      <w:t>2</w:t>
    </w:r>
    <w:r w:rsidRPr="0097681D">
      <w:rPr>
        <w:rStyle w:val="PageNumber"/>
        <w:sz w:val="14"/>
      </w:rPr>
      <w:fldChar w:fldCharType="end"/>
    </w:r>
  </w:p>
  <w:p w:rsidR="00864E08" w:rsidRDefault="00EE155D" w:rsidP="00B567E4">
    <w:pPr>
      <w:pStyle w:val="Footer"/>
      <w:ind w:left="-1440"/>
    </w:pPr>
    <w:r>
      <w:rPr>
        <w:noProof/>
      </w:rPr>
      <mc:AlternateContent>
        <mc:Choice Requires="wps">
          <w:drawing>
            <wp:anchor distT="0" distB="0" distL="114300" distR="114300" simplePos="0" relativeHeight="251658240" behindDoc="0" locked="0" layoutInCell="1" allowOverlap="1">
              <wp:simplePos x="0" y="0"/>
              <wp:positionH relativeFrom="column">
                <wp:posOffset>-462915</wp:posOffset>
              </wp:positionH>
              <wp:positionV relativeFrom="paragraph">
                <wp:posOffset>-9142730</wp:posOffset>
              </wp:positionV>
              <wp:extent cx="5429250" cy="518795"/>
              <wp:effectExtent l="0" t="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E08" w:rsidRDefault="00864E0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6.45pt;margin-top:-719.9pt;width:427.5pt;height:4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" filled="f" stroked="f">
              <v:textbox inset=",7.2pt,,7.2pt">
                <w:txbxContent>
                  <w:p w:rsidR="00864E08" w:rsidRDefault="00864E08"/>
                </w:txbxContent>
              </v:textbox>
            </v:shape>
          </w:pict>
        </mc:Fallback>
      </mc:AlternateContent>
    </w:r>
    <w:r w:rsidR="00864E08" w:rsidRPr="00A90CF6">
      <w:rPr>
        <w:noProof/>
      </w:rPr>
      <w:drawing>
        <wp:inline distT="0" distB="0" distL="0" distR="0" wp14:anchorId="17EF89E5" wp14:editId="5B89DD86">
          <wp:extent cx="7861497" cy="692148"/>
          <wp:effectExtent l="25400" t="0" r="12503" b="0"/>
          <wp:docPr id="3" name="Picture 4" descr="Inventures_BizProp-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ntures_BizProp-08a"/>
                  <pic:cNvPicPr>
                    <a:picLocks noChangeAspect="1" noChangeArrowheads="1"/>
                  </pic:cNvPicPr>
                </pic:nvPicPr>
                <pic:blipFill>
                  <a:blip r:embed="rId1"/>
                  <a:srcRect/>
                  <a:stretch>
                    <a:fillRect/>
                  </a:stretch>
                </pic:blipFill>
                <pic:spPr bwMode="auto">
                  <a:xfrm>
                    <a:off x="0" y="0"/>
                    <a:ext cx="8082829" cy="711635"/>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08" w:rsidRDefault="00136457" w:rsidP="00F70D20">
    <w:pPr>
      <w:pStyle w:val="Footer"/>
      <w:ind w:left="-1440"/>
    </w:pPr>
    <w:r w:rsidRPr="00136457">
      <w:rPr>
        <w:noProof/>
      </w:rPr>
      <w:drawing>
        <wp:inline distT="0" distB="0" distL="0" distR="0" wp14:anchorId="6B5BC9AC" wp14:editId="3B54B116">
          <wp:extent cx="7861497" cy="692148"/>
          <wp:effectExtent l="25400" t="0" r="12503" b="0"/>
          <wp:docPr id="14" name="Picture 4" descr="Inventures_BizProp-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ntures_BizProp-08a"/>
                  <pic:cNvPicPr>
                    <a:picLocks noChangeAspect="1" noChangeArrowheads="1"/>
                  </pic:cNvPicPr>
                </pic:nvPicPr>
                <pic:blipFill>
                  <a:blip r:embed="rId1"/>
                  <a:srcRect/>
                  <a:stretch>
                    <a:fillRect/>
                  </a:stretch>
                </pic:blipFill>
                <pic:spPr bwMode="auto">
                  <a:xfrm>
                    <a:off x="0" y="0"/>
                    <a:ext cx="7891834" cy="69481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8C" w:rsidRDefault="00AF4A8C">
      <w:pPr>
        <w:spacing w:after="0"/>
      </w:pPr>
      <w:r>
        <w:separator/>
      </w:r>
    </w:p>
  </w:footnote>
  <w:footnote w:type="continuationSeparator" w:id="0">
    <w:p w:rsidR="00AF4A8C" w:rsidRDefault="00AF4A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X="-1404" w:tblpY="1"/>
      <w:tblW w:w="7053" w:type="pct"/>
      <w:tblLook w:val="04A0" w:firstRow="1" w:lastRow="0" w:firstColumn="1" w:lastColumn="0" w:noHBand="0" w:noVBand="1"/>
    </w:tblPr>
    <w:tblGrid>
      <w:gridCol w:w="14084"/>
      <w:gridCol w:w="222"/>
      <w:gridCol w:w="222"/>
    </w:tblGrid>
    <w:tr w:rsidR="00864E08" w:rsidRPr="00A90CF6">
      <w:trPr>
        <w:trHeight w:val="1080"/>
      </w:trPr>
      <w:tc>
        <w:tcPr>
          <w:tcW w:w="4825" w:type="pct"/>
          <w:tcBorders>
            <w:top w:val="nil"/>
            <w:left w:val="nil"/>
            <w:bottom w:val="single" w:sz="4" w:space="0" w:color="4F81BD" w:themeColor="accent1"/>
            <w:right w:val="nil"/>
          </w:tcBorders>
        </w:tcPr>
        <w:p w:rsidR="00864E08" w:rsidRPr="00A90CF6" w:rsidRDefault="00864E08" w:rsidP="00F70D20">
          <w:pPr>
            <w:ind w:left="-144" w:right="1570"/>
          </w:pPr>
          <w:r>
            <w:rPr>
              <w:noProof/>
            </w:rPr>
            <w:drawing>
              <wp:inline distT="0" distB="0" distL="0" distR="0" wp14:anchorId="71BD5CDE" wp14:editId="08A0B294">
                <wp:extent cx="7875716" cy="750898"/>
                <wp:effectExtent l="25400" t="0" r="0" b="0"/>
                <wp:docPr id="7" name="Picture 7" descr=":header-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er-02.png"/>
                        <pic:cNvPicPr>
                          <a:picLocks noChangeAspect="1" noChangeArrowheads="1"/>
                        </pic:cNvPicPr>
                      </pic:nvPicPr>
                      <pic:blipFill>
                        <a:blip r:embed="rId1"/>
                        <a:srcRect/>
                        <a:stretch>
                          <a:fillRect/>
                        </a:stretch>
                      </pic:blipFill>
                      <pic:spPr bwMode="auto">
                        <a:xfrm>
                          <a:off x="0" y="0"/>
                          <a:ext cx="7929955" cy="756069"/>
                        </a:xfrm>
                        <a:prstGeom prst="rect">
                          <a:avLst/>
                        </a:prstGeom>
                        <a:noFill/>
                        <a:ln w="9525">
                          <a:noFill/>
                          <a:miter lim="800000"/>
                          <a:headEnd/>
                          <a:tailEnd/>
                        </a:ln>
                      </pic:spPr>
                    </pic:pic>
                  </a:graphicData>
                </a:graphic>
              </wp:inline>
            </w:drawing>
          </w:r>
        </w:p>
      </w:tc>
      <w:tc>
        <w:tcPr>
          <w:tcW w:w="87" w:type="pct"/>
          <w:vMerge w:val="restart"/>
          <w:noWrap/>
          <w:vAlign w:val="center"/>
        </w:tcPr>
        <w:p w:rsidR="00864E08" w:rsidRPr="00A90CF6" w:rsidRDefault="00864E08" w:rsidP="009F4B0A"/>
      </w:tc>
      <w:tc>
        <w:tcPr>
          <w:tcW w:w="87" w:type="pct"/>
          <w:tcBorders>
            <w:top w:val="nil"/>
            <w:left w:val="nil"/>
            <w:bottom w:val="single" w:sz="4" w:space="0" w:color="4F81BD" w:themeColor="accent1"/>
            <w:right w:val="nil"/>
          </w:tcBorders>
        </w:tcPr>
        <w:p w:rsidR="00864E08" w:rsidRPr="00A90CF6" w:rsidRDefault="00864E08" w:rsidP="009F4B0A"/>
      </w:tc>
    </w:tr>
    <w:tr w:rsidR="00864E08" w:rsidRPr="00A90CF6">
      <w:trPr>
        <w:trHeight w:val="242"/>
      </w:trPr>
      <w:tc>
        <w:tcPr>
          <w:tcW w:w="4825" w:type="pct"/>
          <w:tcBorders>
            <w:top w:val="single" w:sz="4" w:space="0" w:color="4F81BD" w:themeColor="accent1"/>
            <w:left w:val="nil"/>
            <w:bottom w:val="nil"/>
            <w:right w:val="nil"/>
          </w:tcBorders>
        </w:tcPr>
        <w:p w:rsidR="00864E08" w:rsidRPr="00A90CF6" w:rsidRDefault="00864E08" w:rsidP="009F4B0A"/>
      </w:tc>
      <w:tc>
        <w:tcPr>
          <w:tcW w:w="0" w:type="auto"/>
          <w:vMerge/>
          <w:vAlign w:val="center"/>
        </w:tcPr>
        <w:p w:rsidR="00864E08" w:rsidRPr="00A90CF6" w:rsidRDefault="00864E08" w:rsidP="009F4B0A"/>
      </w:tc>
      <w:tc>
        <w:tcPr>
          <w:tcW w:w="87" w:type="pct"/>
          <w:tcBorders>
            <w:top w:val="single" w:sz="4" w:space="0" w:color="4F81BD" w:themeColor="accent1"/>
            <w:left w:val="nil"/>
            <w:bottom w:val="nil"/>
            <w:right w:val="nil"/>
          </w:tcBorders>
        </w:tcPr>
        <w:p w:rsidR="00864E08" w:rsidRPr="00A90CF6" w:rsidRDefault="00864E08" w:rsidP="009F4B0A"/>
      </w:tc>
    </w:tr>
  </w:tbl>
  <w:p w:rsidR="00864E08" w:rsidRPr="00A90CF6" w:rsidRDefault="00864E08" w:rsidP="00A90CF6">
    <w:pPr>
      <w:framePr w:hSpace="187" w:wrap="around" w:vAnchor="text" w:hAnchor="text"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E08" w:rsidRDefault="00136457" w:rsidP="002A64DB">
    <w:pPr>
      <w:pStyle w:val="Header"/>
      <w:tabs>
        <w:tab w:val="clear" w:pos="8640"/>
      </w:tabs>
      <w:ind w:left="-1440" w:right="-1440"/>
    </w:pPr>
    <w:r w:rsidRPr="00136457">
      <w:rPr>
        <w:noProof/>
      </w:rPr>
      <w:drawing>
        <wp:inline distT="0" distB="0" distL="0" distR="0" wp14:anchorId="53043485" wp14:editId="635FC029">
          <wp:extent cx="7861497" cy="2423962"/>
          <wp:effectExtent l="25400" t="0" r="12503" b="0"/>
          <wp:docPr id="11" name="Picture 8" descr=":Images:Inventures_BizProp-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Inventures_BizProp-05.png"/>
                  <pic:cNvPicPr>
                    <a:picLocks noChangeAspect="1" noChangeArrowheads="1"/>
                  </pic:cNvPicPr>
                </pic:nvPicPr>
                <pic:blipFill>
                  <a:blip r:embed="rId1"/>
                  <a:srcRect/>
                  <a:stretch>
                    <a:fillRect/>
                  </a:stretch>
                </pic:blipFill>
                <pic:spPr bwMode="auto">
                  <a:xfrm>
                    <a:off x="0" y="0"/>
                    <a:ext cx="7937200" cy="24473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hybridMultilevel"/>
    <w:tmpl w:val="E730BFC0"/>
    <w:lvl w:ilvl="0" w:tplc="00000000">
      <w:start w:val="1"/>
      <w:numFmt w:val="lowerLetter"/>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1">
    <w:nsid w:val="23F06CB9"/>
    <w:multiLevelType w:val="hybridMultilevel"/>
    <w:tmpl w:val="BFF25804"/>
    <w:lvl w:ilvl="0" w:tplc="04090001">
      <w:start w:val="1"/>
      <w:numFmt w:val="bullet"/>
      <w:lvlText w:val=""/>
      <w:lvlJc w:val="left"/>
      <w:pPr>
        <w:tabs>
          <w:tab w:val="num" w:pos="518"/>
        </w:tabs>
        <w:ind w:left="518" w:hanging="360"/>
      </w:pPr>
      <w:rPr>
        <w:rFonts w:ascii="Symbol" w:hAnsi="Symbol" w:hint="default"/>
      </w:rPr>
    </w:lvl>
    <w:lvl w:ilvl="1" w:tplc="04090003">
      <w:start w:val="1"/>
      <w:numFmt w:val="bullet"/>
      <w:lvlText w:val="o"/>
      <w:lvlJc w:val="left"/>
      <w:pPr>
        <w:tabs>
          <w:tab w:val="num" w:pos="1238"/>
        </w:tabs>
        <w:ind w:left="1238" w:hanging="360"/>
      </w:pPr>
      <w:rPr>
        <w:rFonts w:ascii="Courier New" w:hAnsi="Courier New" w:cs="Courier New" w:hint="default"/>
      </w:rPr>
    </w:lvl>
    <w:lvl w:ilvl="2" w:tplc="04090005">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2">
    <w:nsid w:val="33C95E10"/>
    <w:multiLevelType w:val="hybridMultilevel"/>
    <w:tmpl w:val="26E6BE4A"/>
    <w:lvl w:ilvl="0" w:tplc="C2E8DA7C">
      <w:start w:val="1"/>
      <w:numFmt w:val="lowerLetter"/>
      <w:lvlText w:val="(%1)"/>
      <w:lvlJc w:val="left"/>
      <w:pPr>
        <w:ind w:left="1080" w:hanging="360"/>
      </w:pPr>
      <w:rPr>
        <w:rFonts w:ascii="Times New Roman" w:eastAsiaTheme="minorEastAsia"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66C"/>
    <w:rsid w:val="0002790E"/>
    <w:rsid w:val="00077806"/>
    <w:rsid w:val="000A6B3E"/>
    <w:rsid w:val="000B0645"/>
    <w:rsid w:val="0012297F"/>
    <w:rsid w:val="00136457"/>
    <w:rsid w:val="0014266C"/>
    <w:rsid w:val="001842E2"/>
    <w:rsid w:val="001A0D73"/>
    <w:rsid w:val="001A4545"/>
    <w:rsid w:val="00204C23"/>
    <w:rsid w:val="002A2C53"/>
    <w:rsid w:val="002A64DB"/>
    <w:rsid w:val="002A77FD"/>
    <w:rsid w:val="00340E5B"/>
    <w:rsid w:val="003747BA"/>
    <w:rsid w:val="003F0544"/>
    <w:rsid w:val="003F456A"/>
    <w:rsid w:val="00442D6F"/>
    <w:rsid w:val="00476983"/>
    <w:rsid w:val="004B6CC2"/>
    <w:rsid w:val="004E3B0A"/>
    <w:rsid w:val="005A6DE5"/>
    <w:rsid w:val="006445EC"/>
    <w:rsid w:val="0068211A"/>
    <w:rsid w:val="00705B00"/>
    <w:rsid w:val="007B2229"/>
    <w:rsid w:val="007B7ADF"/>
    <w:rsid w:val="008430E7"/>
    <w:rsid w:val="00864E08"/>
    <w:rsid w:val="00882085"/>
    <w:rsid w:val="008A08B5"/>
    <w:rsid w:val="008E5FE4"/>
    <w:rsid w:val="0093630D"/>
    <w:rsid w:val="00953A10"/>
    <w:rsid w:val="00956CC9"/>
    <w:rsid w:val="009F4B0A"/>
    <w:rsid w:val="00A02D26"/>
    <w:rsid w:val="00A2361B"/>
    <w:rsid w:val="00A3587B"/>
    <w:rsid w:val="00A90CF6"/>
    <w:rsid w:val="00AD44B1"/>
    <w:rsid w:val="00AF4A8C"/>
    <w:rsid w:val="00B567E4"/>
    <w:rsid w:val="00B91772"/>
    <w:rsid w:val="00C05A50"/>
    <w:rsid w:val="00C540EE"/>
    <w:rsid w:val="00CA4051"/>
    <w:rsid w:val="00D154AF"/>
    <w:rsid w:val="00D6218E"/>
    <w:rsid w:val="00D74D73"/>
    <w:rsid w:val="00D9235D"/>
    <w:rsid w:val="00DD7FB9"/>
    <w:rsid w:val="00DF1197"/>
    <w:rsid w:val="00E109EA"/>
    <w:rsid w:val="00EA5388"/>
    <w:rsid w:val="00ED0909"/>
    <w:rsid w:val="00EE155D"/>
    <w:rsid w:val="00EE2123"/>
    <w:rsid w:val="00F13093"/>
    <w:rsid w:val="00F70D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1A"/>
    <w:rPr>
      <w:rFonts w:ascii="Cambria" w:eastAsia="Cambria" w:hAnsi="Cambria" w:cs="Times New Roman"/>
      <w:sz w:val="24"/>
      <w:szCs w:val="24"/>
    </w:rPr>
  </w:style>
  <w:style w:type="paragraph" w:styleId="Heading3">
    <w:name w:val="heading 3"/>
    <w:basedOn w:val="Normal"/>
    <w:next w:val="Normal"/>
    <w:link w:val="Heading3Char"/>
    <w:uiPriority w:val="9"/>
    <w:semiHidden/>
    <w:unhideWhenUsed/>
    <w:qFormat/>
    <w:rsid w:val="00D923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iviNumberedList">
    <w:name w:val="Genivi Numbered List"/>
    <w:basedOn w:val="Normal"/>
    <w:autoRedefine/>
    <w:qFormat/>
    <w:rsid w:val="004C43C3"/>
    <w:pPr>
      <w:ind w:left="1170" w:right="-810" w:hanging="270"/>
    </w:pPr>
    <w:rPr>
      <w:rFonts w:ascii="Gill Sans" w:eastAsiaTheme="minorHAnsi" w:hAnsi="Gill Sans" w:cstheme="minorBidi"/>
      <w:sz w:val="22"/>
    </w:rPr>
  </w:style>
  <w:style w:type="paragraph" w:customStyle="1" w:styleId="GeniviBodyCopy">
    <w:name w:val="Genivi Body Copy"/>
    <w:basedOn w:val="Normal"/>
    <w:autoRedefine/>
    <w:qFormat/>
    <w:rsid w:val="004C43C3"/>
    <w:pPr>
      <w:spacing w:before="100" w:beforeAutospacing="1" w:after="100" w:afterAutospacing="1"/>
      <w:ind w:left="634" w:right="-806"/>
    </w:pPr>
    <w:rPr>
      <w:rFonts w:ascii="Gill Sans" w:eastAsiaTheme="minorHAnsi" w:hAnsi="Gill Sans" w:cstheme="minorBidi"/>
      <w:sz w:val="22"/>
    </w:rPr>
  </w:style>
  <w:style w:type="paragraph" w:customStyle="1" w:styleId="GeniviHeader">
    <w:name w:val="Genivi Header"/>
    <w:basedOn w:val="Normal"/>
    <w:autoRedefine/>
    <w:qFormat/>
    <w:rsid w:val="004C43C3"/>
    <w:pPr>
      <w:spacing w:after="0"/>
    </w:pPr>
    <w:rPr>
      <w:rFonts w:ascii="Gill Sans" w:eastAsiaTheme="minorHAnsi" w:hAnsi="Gill Sans" w:cstheme="minorBidi"/>
      <w:b/>
      <w:sz w:val="32"/>
    </w:rPr>
  </w:style>
  <w:style w:type="paragraph" w:customStyle="1" w:styleId="GeniviSubHeadOrange">
    <w:name w:val="Genivi Sub Head Orange"/>
    <w:basedOn w:val="Normal"/>
    <w:autoRedefine/>
    <w:qFormat/>
    <w:rsid w:val="004C43C3"/>
    <w:pPr>
      <w:spacing w:before="360" w:after="0"/>
      <w:ind w:left="634" w:right="-806"/>
    </w:pPr>
    <w:rPr>
      <w:rFonts w:ascii="Gill Sans" w:eastAsiaTheme="minorHAnsi" w:hAnsi="Gill Sans" w:cstheme="minorBidi"/>
      <w:b/>
      <w:color w:val="FF8000"/>
    </w:rPr>
  </w:style>
  <w:style w:type="paragraph" w:customStyle="1" w:styleId="GrowBulletlist">
    <w:name w:val="Grow Bullet list"/>
    <w:basedOn w:val="Normal"/>
    <w:autoRedefine/>
    <w:qFormat/>
    <w:rsid w:val="00F74AB6"/>
    <w:pPr>
      <w:tabs>
        <w:tab w:val="left" w:pos="720"/>
      </w:tabs>
      <w:autoSpaceDE w:val="0"/>
      <w:autoSpaceDN w:val="0"/>
      <w:adjustRightInd w:val="0"/>
      <w:spacing w:after="0"/>
      <w:ind w:left="630" w:hanging="180"/>
    </w:pPr>
    <w:rPr>
      <w:rFonts w:ascii="Arial" w:eastAsiaTheme="minorHAnsi" w:hAnsi="Arial"/>
      <w:color w:val="000000"/>
      <w:sz w:val="20"/>
      <w:szCs w:val="22"/>
    </w:rPr>
  </w:style>
  <w:style w:type="paragraph" w:customStyle="1" w:styleId="IIEstimateGrandTotal">
    <w:name w:val="II_EstimateGrandTotal"/>
    <w:basedOn w:val="Normal"/>
    <w:autoRedefine/>
    <w:qFormat/>
    <w:rsid w:val="009842DC"/>
    <w:pPr>
      <w:tabs>
        <w:tab w:val="left" w:pos="90"/>
        <w:tab w:val="decimal" w:pos="8640"/>
      </w:tabs>
      <w:spacing w:beforeLines="10" w:afterLines="10"/>
      <w:ind w:right="1440"/>
    </w:pPr>
    <w:rPr>
      <w:rFonts w:ascii="Arial" w:hAnsi="Arial"/>
      <w:b/>
      <w:sz w:val="16"/>
      <w:szCs w:val="20"/>
    </w:rPr>
  </w:style>
  <w:style w:type="paragraph" w:styleId="Header">
    <w:name w:val="header"/>
    <w:basedOn w:val="Normal"/>
    <w:link w:val="HeaderChar"/>
    <w:uiPriority w:val="99"/>
    <w:unhideWhenUsed/>
    <w:rsid w:val="0014266C"/>
    <w:pPr>
      <w:tabs>
        <w:tab w:val="center" w:pos="4320"/>
        <w:tab w:val="right" w:pos="8640"/>
      </w:tabs>
      <w:spacing w:after="0"/>
    </w:pPr>
    <w:rPr>
      <w:rFonts w:asciiTheme="minorHAnsi" w:eastAsiaTheme="minorHAnsi" w:hAnsiTheme="minorHAnsi" w:cstheme="minorBidi"/>
    </w:rPr>
  </w:style>
  <w:style w:type="character" w:customStyle="1" w:styleId="HeaderChar">
    <w:name w:val="Header Char"/>
    <w:basedOn w:val="DefaultParagraphFont"/>
    <w:link w:val="Header"/>
    <w:uiPriority w:val="99"/>
    <w:rsid w:val="0014266C"/>
    <w:rPr>
      <w:sz w:val="24"/>
      <w:szCs w:val="24"/>
    </w:rPr>
  </w:style>
  <w:style w:type="paragraph" w:styleId="Footer">
    <w:name w:val="footer"/>
    <w:basedOn w:val="Normal"/>
    <w:link w:val="FooterChar"/>
    <w:uiPriority w:val="99"/>
    <w:unhideWhenUsed/>
    <w:rsid w:val="0014266C"/>
    <w:pPr>
      <w:tabs>
        <w:tab w:val="center" w:pos="4320"/>
        <w:tab w:val="right" w:pos="8640"/>
      </w:tabs>
      <w:spacing w:after="0"/>
    </w:pPr>
    <w:rPr>
      <w:rFonts w:asciiTheme="minorHAnsi" w:eastAsiaTheme="minorHAnsi" w:hAnsiTheme="minorHAnsi" w:cstheme="minorBidi"/>
    </w:rPr>
  </w:style>
  <w:style w:type="character" w:customStyle="1" w:styleId="FooterChar">
    <w:name w:val="Footer Char"/>
    <w:basedOn w:val="DefaultParagraphFont"/>
    <w:link w:val="Footer"/>
    <w:uiPriority w:val="99"/>
    <w:rsid w:val="0014266C"/>
    <w:rPr>
      <w:sz w:val="24"/>
      <w:szCs w:val="24"/>
    </w:rPr>
  </w:style>
  <w:style w:type="table" w:styleId="LightShading-Accent1">
    <w:name w:val="Light Shading Accent 1"/>
    <w:basedOn w:val="TableNormal"/>
    <w:uiPriority w:val="60"/>
    <w:rsid w:val="0014266C"/>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14266C"/>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14266C"/>
    <w:rPr>
      <w:rFonts w:ascii="PMingLiU" w:eastAsiaTheme="minorEastAsia" w:hAnsi="PMingLiU"/>
      <w:sz w:val="22"/>
      <w:szCs w:val="22"/>
    </w:rPr>
  </w:style>
  <w:style w:type="character" w:styleId="PageNumber">
    <w:name w:val="page number"/>
    <w:aliases w:val="I_Page Number"/>
    <w:rsid w:val="000B0645"/>
    <w:rPr>
      <w:rFonts w:ascii="Arial" w:hAnsi="Arial"/>
      <w:b/>
    </w:rPr>
  </w:style>
  <w:style w:type="paragraph" w:customStyle="1" w:styleId="INormalBody">
    <w:name w:val="I_NormalBody"/>
    <w:basedOn w:val="Normal"/>
    <w:qFormat/>
    <w:rsid w:val="000B0645"/>
    <w:pPr>
      <w:spacing w:beforeLines="10" w:afterLines="10"/>
    </w:pPr>
    <w:rPr>
      <w:rFonts w:ascii="Arial" w:hAnsi="Arial"/>
      <w:sz w:val="20"/>
      <w:szCs w:val="20"/>
    </w:rPr>
  </w:style>
  <w:style w:type="paragraph" w:customStyle="1" w:styleId="ITopLevelBlueHeader">
    <w:name w:val="I_TopLevel Blue Header"/>
    <w:basedOn w:val="Normal"/>
    <w:qFormat/>
    <w:rsid w:val="008430E7"/>
    <w:pPr>
      <w:spacing w:beforeLines="200" w:afterLines="10" w:line="360" w:lineRule="auto"/>
    </w:pPr>
    <w:rPr>
      <w:rFonts w:ascii="Arial" w:hAnsi="Arial"/>
      <w:b/>
      <w:color w:val="152F75"/>
      <w:sz w:val="30"/>
      <w:szCs w:val="20"/>
    </w:rPr>
  </w:style>
  <w:style w:type="paragraph" w:customStyle="1" w:styleId="IBoldBlackHeader">
    <w:name w:val="I_BoldBlackHeader"/>
    <w:basedOn w:val="Normal"/>
    <w:qFormat/>
    <w:rsid w:val="008430E7"/>
    <w:pPr>
      <w:spacing w:beforeLines="150" w:after="0"/>
    </w:pPr>
    <w:rPr>
      <w:rFonts w:ascii="Arial" w:hAnsi="Arial"/>
      <w:b/>
      <w:sz w:val="22"/>
      <w:szCs w:val="20"/>
    </w:rPr>
  </w:style>
  <w:style w:type="paragraph" w:customStyle="1" w:styleId="IEstimateBody">
    <w:name w:val="I_Estimate_Body"/>
    <w:basedOn w:val="Normal"/>
    <w:qFormat/>
    <w:rsid w:val="008430E7"/>
    <w:pPr>
      <w:tabs>
        <w:tab w:val="left" w:pos="-720"/>
        <w:tab w:val="left" w:pos="720"/>
      </w:tabs>
      <w:spacing w:beforeLines="10" w:afterLines="10"/>
    </w:pPr>
    <w:rPr>
      <w:rFonts w:ascii="Arial" w:hAnsi="Arial"/>
      <w:sz w:val="20"/>
      <w:szCs w:val="20"/>
    </w:rPr>
  </w:style>
  <w:style w:type="paragraph" w:customStyle="1" w:styleId="IEstimateBoldBlackHeader">
    <w:name w:val="I_Estimate_BoldBlackHeader"/>
    <w:basedOn w:val="IBoldBlackHeader"/>
    <w:qFormat/>
    <w:rsid w:val="008430E7"/>
    <w:pPr>
      <w:tabs>
        <w:tab w:val="decimal" w:pos="8640"/>
      </w:tabs>
      <w:spacing w:beforeLines="200"/>
    </w:pPr>
  </w:style>
  <w:style w:type="paragraph" w:customStyle="1" w:styleId="IEstimateGrandTotal">
    <w:name w:val="I_EstimateGrandTotal"/>
    <w:basedOn w:val="Normal"/>
    <w:autoRedefine/>
    <w:qFormat/>
    <w:rsid w:val="008430E7"/>
    <w:pPr>
      <w:tabs>
        <w:tab w:val="decimal" w:pos="8640"/>
      </w:tabs>
      <w:spacing w:beforeLines="200" w:afterLines="200"/>
      <w:ind w:left="6480"/>
    </w:pPr>
    <w:rPr>
      <w:rFonts w:ascii="Arial" w:hAnsi="Arial"/>
      <w:b/>
      <w:sz w:val="22"/>
      <w:szCs w:val="20"/>
    </w:rPr>
  </w:style>
  <w:style w:type="paragraph" w:styleId="BalloonText">
    <w:name w:val="Balloon Text"/>
    <w:basedOn w:val="Normal"/>
    <w:link w:val="BalloonTextChar"/>
    <w:uiPriority w:val="99"/>
    <w:semiHidden/>
    <w:unhideWhenUsed/>
    <w:rsid w:val="00CA40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051"/>
    <w:rPr>
      <w:rFonts w:ascii="Tahoma" w:eastAsia="Cambria" w:hAnsi="Tahoma" w:cs="Tahoma"/>
      <w:sz w:val="16"/>
      <w:szCs w:val="16"/>
    </w:rPr>
  </w:style>
  <w:style w:type="paragraph" w:customStyle="1" w:styleId="bullet2">
    <w:name w:val="bullet2"/>
    <w:basedOn w:val="Normal"/>
    <w:rsid w:val="00D9235D"/>
    <w:pPr>
      <w:keepNext/>
      <w:widowControl w:val="0"/>
      <w:tabs>
        <w:tab w:val="left" w:pos="576"/>
      </w:tabs>
      <w:autoSpaceDE w:val="0"/>
      <w:autoSpaceDN w:val="0"/>
      <w:adjustRightInd w:val="0"/>
      <w:spacing w:after="120"/>
      <w:ind w:left="1152" w:hanging="576"/>
      <w:outlineLvl w:val="1"/>
    </w:pPr>
    <w:rPr>
      <w:rFonts w:ascii="Times New Roman" w:eastAsiaTheme="minorEastAsia" w:hAnsi="Times New Roman"/>
      <w:spacing w:val="-4"/>
      <w:sz w:val="22"/>
      <w:szCs w:val="22"/>
    </w:rPr>
  </w:style>
  <w:style w:type="character" w:customStyle="1" w:styleId="DeltaViewInsertion">
    <w:name w:val="DeltaView Insertion"/>
    <w:rsid w:val="00D9235D"/>
    <w:rPr>
      <w:color w:val="0000FF"/>
      <w:u w:val="double"/>
    </w:rPr>
  </w:style>
  <w:style w:type="paragraph" w:customStyle="1" w:styleId="StyleHeading3ArialBlackNotBoldLeftLeft0Firstlin">
    <w:name w:val="Style Heading 3 + Arial Black Not Bold Left Left:  0&quot; First lin..."/>
    <w:basedOn w:val="Heading3"/>
    <w:rsid w:val="00D9235D"/>
    <w:pPr>
      <w:keepLines w:val="0"/>
      <w:widowControl w:val="0"/>
      <w:tabs>
        <w:tab w:val="center" w:pos="4680"/>
      </w:tabs>
      <w:suppressAutoHyphens/>
      <w:autoSpaceDE w:val="0"/>
      <w:autoSpaceDN w:val="0"/>
      <w:adjustRightInd w:val="0"/>
      <w:spacing w:before="0"/>
    </w:pPr>
    <w:rPr>
      <w:rFonts w:ascii="Arial Black" w:eastAsiaTheme="minorEastAsia" w:hAnsi="Arial Black" w:cs="Times New Roman"/>
      <w:b w:val="0"/>
      <w:bCs w:val="0"/>
      <w:color w:val="auto"/>
      <w:spacing w:val="-3"/>
      <w:szCs w:val="20"/>
    </w:rPr>
  </w:style>
  <w:style w:type="paragraph" w:styleId="ListParagraph">
    <w:name w:val="List Paragraph"/>
    <w:basedOn w:val="Normal"/>
    <w:uiPriority w:val="34"/>
    <w:qFormat/>
    <w:rsid w:val="00D9235D"/>
    <w:pPr>
      <w:widowControl w:val="0"/>
      <w:autoSpaceDE w:val="0"/>
      <w:autoSpaceDN w:val="0"/>
      <w:adjustRightInd w:val="0"/>
      <w:spacing w:after="0"/>
      <w:ind w:left="720"/>
      <w:contextualSpacing/>
    </w:pPr>
    <w:rPr>
      <w:rFonts w:ascii="Times New Roman" w:eastAsiaTheme="minorEastAsia" w:hAnsi="Times New Roman"/>
      <w:szCs w:val="20"/>
    </w:rPr>
  </w:style>
  <w:style w:type="character" w:customStyle="1" w:styleId="Heading3Char">
    <w:name w:val="Heading 3 Char"/>
    <w:basedOn w:val="DefaultParagraphFont"/>
    <w:link w:val="Heading3"/>
    <w:uiPriority w:val="9"/>
    <w:semiHidden/>
    <w:rsid w:val="00D9235D"/>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D74D73"/>
    <w:rPr>
      <w:color w:val="0000FF" w:themeColor="hyperlink"/>
      <w:u w:val="single"/>
    </w:rPr>
  </w:style>
  <w:style w:type="paragraph" w:styleId="NormalWeb">
    <w:name w:val="Normal (Web)"/>
    <w:basedOn w:val="Normal"/>
    <w:uiPriority w:val="99"/>
    <w:semiHidden/>
    <w:unhideWhenUsed/>
    <w:rsid w:val="004E3B0A"/>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1A"/>
    <w:rPr>
      <w:rFonts w:ascii="Cambria" w:eastAsia="Cambria" w:hAnsi="Cambria" w:cs="Times New Roman"/>
      <w:sz w:val="24"/>
      <w:szCs w:val="24"/>
    </w:rPr>
  </w:style>
  <w:style w:type="paragraph" w:styleId="Heading3">
    <w:name w:val="heading 3"/>
    <w:basedOn w:val="Normal"/>
    <w:next w:val="Normal"/>
    <w:link w:val="Heading3Char"/>
    <w:uiPriority w:val="9"/>
    <w:semiHidden/>
    <w:unhideWhenUsed/>
    <w:qFormat/>
    <w:rsid w:val="00D923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iviNumberedList">
    <w:name w:val="Genivi Numbered List"/>
    <w:basedOn w:val="Normal"/>
    <w:autoRedefine/>
    <w:qFormat/>
    <w:rsid w:val="004C43C3"/>
    <w:pPr>
      <w:ind w:left="1170" w:right="-810" w:hanging="270"/>
    </w:pPr>
    <w:rPr>
      <w:rFonts w:ascii="Gill Sans" w:eastAsiaTheme="minorHAnsi" w:hAnsi="Gill Sans" w:cstheme="minorBidi"/>
      <w:sz w:val="22"/>
    </w:rPr>
  </w:style>
  <w:style w:type="paragraph" w:customStyle="1" w:styleId="GeniviBodyCopy">
    <w:name w:val="Genivi Body Copy"/>
    <w:basedOn w:val="Normal"/>
    <w:autoRedefine/>
    <w:qFormat/>
    <w:rsid w:val="004C43C3"/>
    <w:pPr>
      <w:spacing w:before="100" w:beforeAutospacing="1" w:after="100" w:afterAutospacing="1"/>
      <w:ind w:left="634" w:right="-806"/>
    </w:pPr>
    <w:rPr>
      <w:rFonts w:ascii="Gill Sans" w:eastAsiaTheme="minorHAnsi" w:hAnsi="Gill Sans" w:cstheme="minorBidi"/>
      <w:sz w:val="22"/>
    </w:rPr>
  </w:style>
  <w:style w:type="paragraph" w:customStyle="1" w:styleId="GeniviHeader">
    <w:name w:val="Genivi Header"/>
    <w:basedOn w:val="Normal"/>
    <w:autoRedefine/>
    <w:qFormat/>
    <w:rsid w:val="004C43C3"/>
    <w:pPr>
      <w:spacing w:after="0"/>
    </w:pPr>
    <w:rPr>
      <w:rFonts w:ascii="Gill Sans" w:eastAsiaTheme="minorHAnsi" w:hAnsi="Gill Sans" w:cstheme="minorBidi"/>
      <w:b/>
      <w:sz w:val="32"/>
    </w:rPr>
  </w:style>
  <w:style w:type="paragraph" w:customStyle="1" w:styleId="GeniviSubHeadOrange">
    <w:name w:val="Genivi Sub Head Orange"/>
    <w:basedOn w:val="Normal"/>
    <w:autoRedefine/>
    <w:qFormat/>
    <w:rsid w:val="004C43C3"/>
    <w:pPr>
      <w:spacing w:before="360" w:after="0"/>
      <w:ind w:left="634" w:right="-806"/>
    </w:pPr>
    <w:rPr>
      <w:rFonts w:ascii="Gill Sans" w:eastAsiaTheme="minorHAnsi" w:hAnsi="Gill Sans" w:cstheme="minorBidi"/>
      <w:b/>
      <w:color w:val="FF8000"/>
    </w:rPr>
  </w:style>
  <w:style w:type="paragraph" w:customStyle="1" w:styleId="GrowBulletlist">
    <w:name w:val="Grow Bullet list"/>
    <w:basedOn w:val="Normal"/>
    <w:autoRedefine/>
    <w:qFormat/>
    <w:rsid w:val="00F74AB6"/>
    <w:pPr>
      <w:tabs>
        <w:tab w:val="left" w:pos="720"/>
      </w:tabs>
      <w:autoSpaceDE w:val="0"/>
      <w:autoSpaceDN w:val="0"/>
      <w:adjustRightInd w:val="0"/>
      <w:spacing w:after="0"/>
      <w:ind w:left="630" w:hanging="180"/>
    </w:pPr>
    <w:rPr>
      <w:rFonts w:ascii="Arial" w:eastAsiaTheme="minorHAnsi" w:hAnsi="Arial"/>
      <w:color w:val="000000"/>
      <w:sz w:val="20"/>
      <w:szCs w:val="22"/>
    </w:rPr>
  </w:style>
  <w:style w:type="paragraph" w:customStyle="1" w:styleId="IIEstimateGrandTotal">
    <w:name w:val="II_EstimateGrandTotal"/>
    <w:basedOn w:val="Normal"/>
    <w:autoRedefine/>
    <w:qFormat/>
    <w:rsid w:val="009842DC"/>
    <w:pPr>
      <w:tabs>
        <w:tab w:val="left" w:pos="90"/>
        <w:tab w:val="decimal" w:pos="8640"/>
      </w:tabs>
      <w:spacing w:beforeLines="10" w:afterLines="10"/>
      <w:ind w:right="1440"/>
    </w:pPr>
    <w:rPr>
      <w:rFonts w:ascii="Arial" w:hAnsi="Arial"/>
      <w:b/>
      <w:sz w:val="16"/>
      <w:szCs w:val="20"/>
    </w:rPr>
  </w:style>
  <w:style w:type="paragraph" w:styleId="Header">
    <w:name w:val="header"/>
    <w:basedOn w:val="Normal"/>
    <w:link w:val="HeaderChar"/>
    <w:uiPriority w:val="99"/>
    <w:unhideWhenUsed/>
    <w:rsid w:val="0014266C"/>
    <w:pPr>
      <w:tabs>
        <w:tab w:val="center" w:pos="4320"/>
        <w:tab w:val="right" w:pos="8640"/>
      </w:tabs>
      <w:spacing w:after="0"/>
    </w:pPr>
    <w:rPr>
      <w:rFonts w:asciiTheme="minorHAnsi" w:eastAsiaTheme="minorHAnsi" w:hAnsiTheme="minorHAnsi" w:cstheme="minorBidi"/>
    </w:rPr>
  </w:style>
  <w:style w:type="character" w:customStyle="1" w:styleId="HeaderChar">
    <w:name w:val="Header Char"/>
    <w:basedOn w:val="DefaultParagraphFont"/>
    <w:link w:val="Header"/>
    <w:uiPriority w:val="99"/>
    <w:rsid w:val="0014266C"/>
    <w:rPr>
      <w:sz w:val="24"/>
      <w:szCs w:val="24"/>
    </w:rPr>
  </w:style>
  <w:style w:type="paragraph" w:styleId="Footer">
    <w:name w:val="footer"/>
    <w:basedOn w:val="Normal"/>
    <w:link w:val="FooterChar"/>
    <w:uiPriority w:val="99"/>
    <w:unhideWhenUsed/>
    <w:rsid w:val="0014266C"/>
    <w:pPr>
      <w:tabs>
        <w:tab w:val="center" w:pos="4320"/>
        <w:tab w:val="right" w:pos="8640"/>
      </w:tabs>
      <w:spacing w:after="0"/>
    </w:pPr>
    <w:rPr>
      <w:rFonts w:asciiTheme="minorHAnsi" w:eastAsiaTheme="minorHAnsi" w:hAnsiTheme="minorHAnsi" w:cstheme="minorBidi"/>
    </w:rPr>
  </w:style>
  <w:style w:type="character" w:customStyle="1" w:styleId="FooterChar">
    <w:name w:val="Footer Char"/>
    <w:basedOn w:val="DefaultParagraphFont"/>
    <w:link w:val="Footer"/>
    <w:uiPriority w:val="99"/>
    <w:rsid w:val="0014266C"/>
    <w:rPr>
      <w:sz w:val="24"/>
      <w:szCs w:val="24"/>
    </w:rPr>
  </w:style>
  <w:style w:type="table" w:styleId="LightShading-Accent1">
    <w:name w:val="Light Shading Accent 1"/>
    <w:basedOn w:val="TableNormal"/>
    <w:uiPriority w:val="60"/>
    <w:rsid w:val="0014266C"/>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14266C"/>
    <w:pPr>
      <w:spacing w:after="0"/>
    </w:pPr>
    <w:rPr>
      <w:rFonts w:ascii="PMingLiU" w:eastAsiaTheme="minorEastAsia" w:hAnsi="PMingLiU"/>
      <w:sz w:val="22"/>
      <w:szCs w:val="22"/>
    </w:rPr>
  </w:style>
  <w:style w:type="character" w:customStyle="1" w:styleId="NoSpacingChar">
    <w:name w:val="No Spacing Char"/>
    <w:basedOn w:val="DefaultParagraphFont"/>
    <w:link w:val="NoSpacing"/>
    <w:rsid w:val="0014266C"/>
    <w:rPr>
      <w:rFonts w:ascii="PMingLiU" w:eastAsiaTheme="minorEastAsia" w:hAnsi="PMingLiU"/>
      <w:sz w:val="22"/>
      <w:szCs w:val="22"/>
    </w:rPr>
  </w:style>
  <w:style w:type="character" w:styleId="PageNumber">
    <w:name w:val="page number"/>
    <w:aliases w:val="I_Page Number"/>
    <w:rsid w:val="000B0645"/>
    <w:rPr>
      <w:rFonts w:ascii="Arial" w:hAnsi="Arial"/>
      <w:b/>
    </w:rPr>
  </w:style>
  <w:style w:type="paragraph" w:customStyle="1" w:styleId="INormalBody">
    <w:name w:val="I_NormalBody"/>
    <w:basedOn w:val="Normal"/>
    <w:qFormat/>
    <w:rsid w:val="000B0645"/>
    <w:pPr>
      <w:spacing w:beforeLines="10" w:afterLines="10"/>
    </w:pPr>
    <w:rPr>
      <w:rFonts w:ascii="Arial" w:hAnsi="Arial"/>
      <w:sz w:val="20"/>
      <w:szCs w:val="20"/>
    </w:rPr>
  </w:style>
  <w:style w:type="paragraph" w:customStyle="1" w:styleId="ITopLevelBlueHeader">
    <w:name w:val="I_TopLevel Blue Header"/>
    <w:basedOn w:val="Normal"/>
    <w:qFormat/>
    <w:rsid w:val="008430E7"/>
    <w:pPr>
      <w:spacing w:beforeLines="200" w:afterLines="10" w:line="360" w:lineRule="auto"/>
    </w:pPr>
    <w:rPr>
      <w:rFonts w:ascii="Arial" w:hAnsi="Arial"/>
      <w:b/>
      <w:color w:val="152F75"/>
      <w:sz w:val="30"/>
      <w:szCs w:val="20"/>
    </w:rPr>
  </w:style>
  <w:style w:type="paragraph" w:customStyle="1" w:styleId="IBoldBlackHeader">
    <w:name w:val="I_BoldBlackHeader"/>
    <w:basedOn w:val="Normal"/>
    <w:qFormat/>
    <w:rsid w:val="008430E7"/>
    <w:pPr>
      <w:spacing w:beforeLines="150" w:after="0"/>
    </w:pPr>
    <w:rPr>
      <w:rFonts w:ascii="Arial" w:hAnsi="Arial"/>
      <w:b/>
      <w:sz w:val="22"/>
      <w:szCs w:val="20"/>
    </w:rPr>
  </w:style>
  <w:style w:type="paragraph" w:customStyle="1" w:styleId="IEstimateBody">
    <w:name w:val="I_Estimate_Body"/>
    <w:basedOn w:val="Normal"/>
    <w:qFormat/>
    <w:rsid w:val="008430E7"/>
    <w:pPr>
      <w:tabs>
        <w:tab w:val="left" w:pos="-720"/>
        <w:tab w:val="left" w:pos="720"/>
      </w:tabs>
      <w:spacing w:beforeLines="10" w:afterLines="10"/>
    </w:pPr>
    <w:rPr>
      <w:rFonts w:ascii="Arial" w:hAnsi="Arial"/>
      <w:sz w:val="20"/>
      <w:szCs w:val="20"/>
    </w:rPr>
  </w:style>
  <w:style w:type="paragraph" w:customStyle="1" w:styleId="IEstimateBoldBlackHeader">
    <w:name w:val="I_Estimate_BoldBlackHeader"/>
    <w:basedOn w:val="IBoldBlackHeader"/>
    <w:qFormat/>
    <w:rsid w:val="008430E7"/>
    <w:pPr>
      <w:tabs>
        <w:tab w:val="decimal" w:pos="8640"/>
      </w:tabs>
      <w:spacing w:beforeLines="200"/>
    </w:pPr>
  </w:style>
  <w:style w:type="paragraph" w:customStyle="1" w:styleId="IEstimateGrandTotal">
    <w:name w:val="I_EstimateGrandTotal"/>
    <w:basedOn w:val="Normal"/>
    <w:autoRedefine/>
    <w:qFormat/>
    <w:rsid w:val="008430E7"/>
    <w:pPr>
      <w:tabs>
        <w:tab w:val="decimal" w:pos="8640"/>
      </w:tabs>
      <w:spacing w:beforeLines="200" w:afterLines="200"/>
      <w:ind w:left="6480"/>
    </w:pPr>
    <w:rPr>
      <w:rFonts w:ascii="Arial" w:hAnsi="Arial"/>
      <w:b/>
      <w:sz w:val="22"/>
      <w:szCs w:val="20"/>
    </w:rPr>
  </w:style>
  <w:style w:type="paragraph" w:styleId="BalloonText">
    <w:name w:val="Balloon Text"/>
    <w:basedOn w:val="Normal"/>
    <w:link w:val="BalloonTextChar"/>
    <w:uiPriority w:val="99"/>
    <w:semiHidden/>
    <w:unhideWhenUsed/>
    <w:rsid w:val="00CA40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051"/>
    <w:rPr>
      <w:rFonts w:ascii="Tahoma" w:eastAsia="Cambria" w:hAnsi="Tahoma" w:cs="Tahoma"/>
      <w:sz w:val="16"/>
      <w:szCs w:val="16"/>
    </w:rPr>
  </w:style>
  <w:style w:type="paragraph" w:customStyle="1" w:styleId="bullet2">
    <w:name w:val="bullet2"/>
    <w:basedOn w:val="Normal"/>
    <w:rsid w:val="00D9235D"/>
    <w:pPr>
      <w:keepNext/>
      <w:widowControl w:val="0"/>
      <w:tabs>
        <w:tab w:val="left" w:pos="576"/>
      </w:tabs>
      <w:autoSpaceDE w:val="0"/>
      <w:autoSpaceDN w:val="0"/>
      <w:adjustRightInd w:val="0"/>
      <w:spacing w:after="120"/>
      <w:ind w:left="1152" w:hanging="576"/>
      <w:outlineLvl w:val="1"/>
    </w:pPr>
    <w:rPr>
      <w:rFonts w:ascii="Times New Roman" w:eastAsiaTheme="minorEastAsia" w:hAnsi="Times New Roman"/>
      <w:spacing w:val="-4"/>
      <w:sz w:val="22"/>
      <w:szCs w:val="22"/>
    </w:rPr>
  </w:style>
  <w:style w:type="character" w:customStyle="1" w:styleId="DeltaViewInsertion">
    <w:name w:val="DeltaView Insertion"/>
    <w:rsid w:val="00D9235D"/>
    <w:rPr>
      <w:color w:val="0000FF"/>
      <w:u w:val="double"/>
    </w:rPr>
  </w:style>
  <w:style w:type="paragraph" w:customStyle="1" w:styleId="StyleHeading3ArialBlackNotBoldLeftLeft0Firstlin">
    <w:name w:val="Style Heading 3 + Arial Black Not Bold Left Left:  0&quot; First lin..."/>
    <w:basedOn w:val="Heading3"/>
    <w:rsid w:val="00D9235D"/>
    <w:pPr>
      <w:keepLines w:val="0"/>
      <w:widowControl w:val="0"/>
      <w:tabs>
        <w:tab w:val="center" w:pos="4680"/>
      </w:tabs>
      <w:suppressAutoHyphens/>
      <w:autoSpaceDE w:val="0"/>
      <w:autoSpaceDN w:val="0"/>
      <w:adjustRightInd w:val="0"/>
      <w:spacing w:before="0"/>
    </w:pPr>
    <w:rPr>
      <w:rFonts w:ascii="Arial Black" w:eastAsiaTheme="minorEastAsia" w:hAnsi="Arial Black" w:cs="Times New Roman"/>
      <w:b w:val="0"/>
      <w:bCs w:val="0"/>
      <w:color w:val="auto"/>
      <w:spacing w:val="-3"/>
      <w:szCs w:val="20"/>
    </w:rPr>
  </w:style>
  <w:style w:type="paragraph" w:styleId="ListParagraph">
    <w:name w:val="List Paragraph"/>
    <w:basedOn w:val="Normal"/>
    <w:uiPriority w:val="34"/>
    <w:qFormat/>
    <w:rsid w:val="00D9235D"/>
    <w:pPr>
      <w:widowControl w:val="0"/>
      <w:autoSpaceDE w:val="0"/>
      <w:autoSpaceDN w:val="0"/>
      <w:adjustRightInd w:val="0"/>
      <w:spacing w:after="0"/>
      <w:ind w:left="720"/>
      <w:contextualSpacing/>
    </w:pPr>
    <w:rPr>
      <w:rFonts w:ascii="Times New Roman" w:eastAsiaTheme="minorEastAsia" w:hAnsi="Times New Roman"/>
      <w:szCs w:val="20"/>
    </w:rPr>
  </w:style>
  <w:style w:type="character" w:customStyle="1" w:styleId="Heading3Char">
    <w:name w:val="Heading 3 Char"/>
    <w:basedOn w:val="DefaultParagraphFont"/>
    <w:link w:val="Heading3"/>
    <w:uiPriority w:val="9"/>
    <w:semiHidden/>
    <w:rsid w:val="00D9235D"/>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D74D73"/>
    <w:rPr>
      <w:color w:val="0000FF" w:themeColor="hyperlink"/>
      <w:u w:val="single"/>
    </w:rPr>
  </w:style>
  <w:style w:type="paragraph" w:styleId="NormalWeb">
    <w:name w:val="Normal (Web)"/>
    <w:basedOn w:val="Normal"/>
    <w:uiPriority w:val="99"/>
    <w:semiHidden/>
    <w:unhideWhenUsed/>
    <w:rsid w:val="004E3B0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91471">
      <w:bodyDiv w:val="1"/>
      <w:marLeft w:val="0"/>
      <w:marRight w:val="0"/>
      <w:marTop w:val="0"/>
      <w:marBottom w:val="0"/>
      <w:divBdr>
        <w:top w:val="none" w:sz="0" w:space="0" w:color="auto"/>
        <w:left w:val="none" w:sz="0" w:space="0" w:color="auto"/>
        <w:bottom w:val="none" w:sz="0" w:space="0" w:color="auto"/>
        <w:right w:val="none" w:sz="0" w:space="0" w:color="auto"/>
      </w:divBdr>
    </w:div>
    <w:div w:id="602106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ventures.com/Services/Member-Meeting-Services" TargetMode="External"/><Relationship Id="rId18" Type="http://schemas.openxmlformats.org/officeDocument/2006/relationships/hyperlink" Target="http://www.inventures.com/Services/WEB-IT-Services"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nventures.com/Services/Certification-Program-Services" TargetMode="External"/><Relationship Id="rId17" Type="http://schemas.openxmlformats.org/officeDocument/2006/relationships/hyperlink" Target="http://www.inventures.com/Services/work-group-collaboration-services" TargetMode="External"/><Relationship Id="rId2" Type="http://schemas.openxmlformats.org/officeDocument/2006/relationships/styles" Target="styles.xml"/><Relationship Id="rId16" Type="http://schemas.openxmlformats.org/officeDocument/2006/relationships/hyperlink" Target="http://www.inventures.com/Services/Global-Headquarters-Servi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ventures.com/Services/Branding-Marketing-Servic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ventures.com/Services/Executive-Leadership-Services" TargetMode="External"/><Relationship Id="rId23" Type="http://schemas.openxmlformats.org/officeDocument/2006/relationships/fontTable" Target="fontTable.xml"/><Relationship Id="rId10" Type="http://schemas.openxmlformats.org/officeDocument/2006/relationships/hyperlink" Target="http://www.inventures.com/Services/Financial-Servic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entures.com/Services/Membership-Management-Services" TargetMode="External"/><Relationship Id="rId14" Type="http://schemas.openxmlformats.org/officeDocument/2006/relationships/hyperlink" Target="https://www.inventures.com/Services/Tradeshow-Service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Renner</dc:creator>
  <cp:lastModifiedBy>Lyn Lyons</cp:lastModifiedBy>
  <cp:revision>2</cp:revision>
  <cp:lastPrinted>2018-06-08T01:10:00Z</cp:lastPrinted>
  <dcterms:created xsi:type="dcterms:W3CDTF">2018-06-08T01:13:00Z</dcterms:created>
  <dcterms:modified xsi:type="dcterms:W3CDTF">2018-06-08T01:13:00Z</dcterms:modified>
</cp:coreProperties>
</file>